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B8" w:rsidRPr="003D55B8" w:rsidRDefault="003D55B8" w:rsidP="003D55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7"/>
          <w:lang w:eastAsia="ru-RU"/>
        </w:rPr>
        <w:t>Нормативные правовые и иные акты в сфере противодействия коррупции</w:t>
      </w:r>
    </w:p>
    <w:p w:rsidR="003D55B8" w:rsidRPr="003D55B8" w:rsidRDefault="003D55B8" w:rsidP="003D55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ФЕДЕРАЛЬНЫЕ ЗАКОНЫ</w:t>
      </w:r>
    </w:p>
    <w:p w:rsidR="003D55B8" w:rsidRPr="003D55B8" w:rsidRDefault="003D55B8" w:rsidP="003D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B8">
        <w:rPr>
          <w:rFonts w:ascii="Roboto" w:eastAsia="Times New Roman" w:hAnsi="Roboto" w:cs="Times New Roman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Федеральный закон Российской Федерации от 17.01.1992 №2202-1 «О прокуратуре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Федеральный закон Российской Федерации от 25.12.2008 N 273-ФЗ «О противодействии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Федеральный закон Российской Федерации от 27.07.2004 №79-ФЗ «О государственной гражданской службе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Федеральный закон Российской Федерации от 03.12.2012 № 230-ФЗ «О </w:t>
      </w: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контроле за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8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Федеральный закон Российской Федерации от 17.07.2009 № 172-ФЗ «Об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антикоррупционной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экспертизе нормативных правовых актов и проектов нормативных правовых актов»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9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10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11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  <w:proofErr w:type="gramEnd"/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КоАП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РФ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12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</w:t>
        </w:r>
      </w:hyperlink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Федеральный закон Российской Федерации от 08.03.2006 № 40-ФЗ «О ратификации Конвенции Организации Объединенных Наций против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13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</w:p>
    <w:p w:rsidR="003D55B8" w:rsidRPr="003D55B8" w:rsidRDefault="003D55B8" w:rsidP="003D55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Федеральный закон Российской Федерации от 25.07.2006 № 125-ФЗ «О ратификации Конвенции об уголовной ответственности за коррупцию»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14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федерального закона</w:t>
        </w:r>
      </w:hyperlink>
    </w:p>
    <w:p w:rsidR="003D55B8" w:rsidRPr="003D55B8" w:rsidRDefault="003D55B8" w:rsidP="003D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B8">
        <w:rPr>
          <w:rFonts w:ascii="Roboto" w:eastAsia="Times New Roman" w:hAnsi="Roboto" w:cs="Times New Roman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3D55B8" w:rsidRPr="003D55B8" w:rsidRDefault="003D55B8" w:rsidP="003D55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УКАЗЫ ПРЕЗИДЕНТА РОССИЙСКОЙ ФЕДЕРАЦИИ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5B8" w:rsidRPr="003D55B8" w:rsidRDefault="003D55B8" w:rsidP="003D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B8">
        <w:rPr>
          <w:rFonts w:ascii="Roboto" w:eastAsia="Times New Roman" w:hAnsi="Roboto" w:cs="Times New Roman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01.04.2016 № 147 «О Национальном плане противодействия коррупции на 2016-2017 годы»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17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18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lastRenderedPageBreak/>
        <w:t>Указ Президента РФ от 21.02.2014 № 104 «О члене Межгосударственного совета по противодействию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19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0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  <w:proofErr w:type="gramEnd"/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1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08.03.2015 № 120 «О некоторых вопросах противодействия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2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15 июля 2015 г. №364 «О мерах по совершенствованию организации деятельности в области противодействия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3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28.07.2012 № 1060 «Об утверждении состава Совета при Президенте Российской Федерации по противодействию коррупции и состава президиума этого Совета»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4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19.05.2008 № 815 «О мерах по противодействию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5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6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также некоторых обращений граждан»)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7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02.04.2013 № 309 «О мерах по реализации отдельных положений Федерального закона «О противодействии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8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Указ Президента РФ от 02.04.2013 № 310 «О мерах по реализации отдельных положений Федерального закона «О </w:t>
      </w: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контроле за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29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21.07.2010 № 925 «О мерах по реализации отдельных положений Федерального закона «О противодействии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0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1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  <w:proofErr w:type="gramEnd"/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2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Указ Президента РФ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</w:t>
      </w: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lastRenderedPageBreak/>
        <w:t>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3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  <w:proofErr w:type="gramEnd"/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служащими требований к служебному поведению»)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4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5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  <w:proofErr w:type="gramEnd"/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Указ Президента РФ от 20.05.2011 № 657 «О мониторинге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правоприменения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в Российской Федерации» (вместе с «Положением о мониторинге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правоприменения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в Российской Федерации»)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6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12.08.2002 № 885 «Об утверждении общих принципов служебного поведения государственных служащих»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7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08.07.2013 № 613 «Вопросы противодействия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8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Российской Федерации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39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0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Указ Президента РФ от 18.12.2008 № 1800 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1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указа</w:t>
        </w:r>
      </w:hyperlink>
    </w:p>
    <w:p w:rsidR="003D55B8" w:rsidRPr="003D55B8" w:rsidRDefault="003D55B8" w:rsidP="003D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B8">
        <w:rPr>
          <w:rFonts w:ascii="Roboto" w:eastAsia="Times New Roman" w:hAnsi="Roboto" w:cs="Times New Roman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3D55B8" w:rsidRPr="003D55B8" w:rsidRDefault="003D55B8" w:rsidP="003D55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ПОСТАНОВЛЕНИЯ ПРАВИТЕЛЬСТВА РОССИЙСКОЙ ФЕДЕРАЦИИ</w:t>
      </w:r>
    </w:p>
    <w:p w:rsidR="003D55B8" w:rsidRPr="003D55B8" w:rsidRDefault="003D55B8" w:rsidP="003D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B8">
        <w:rPr>
          <w:rFonts w:ascii="Roboto" w:eastAsia="Times New Roman" w:hAnsi="Roboto" w:cs="Times New Roman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3D55B8" w:rsidRPr="003D55B8" w:rsidRDefault="003D55B8" w:rsidP="003D55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Постановление Правительства РФ от 26.02.2010 № 96 «Об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антикоррупционной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экспертизе нормативных правовых актов и проектов нормативных правовых актов»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2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постановления</w:t>
        </w:r>
      </w:hyperlink>
    </w:p>
    <w:p w:rsidR="003D55B8" w:rsidRPr="003D55B8" w:rsidRDefault="003D55B8" w:rsidP="003D55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3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постановления</w:t>
        </w:r>
      </w:hyperlink>
    </w:p>
    <w:p w:rsidR="003D55B8" w:rsidRPr="003D55B8" w:rsidRDefault="003D55B8" w:rsidP="003D55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4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постановления</w:t>
        </w:r>
      </w:hyperlink>
      <w:proofErr w:type="gramEnd"/>
    </w:p>
    <w:p w:rsidR="003D55B8" w:rsidRPr="003D55B8" w:rsidRDefault="003D55B8" w:rsidP="003D55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lastRenderedPageBreak/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5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постановления</w:t>
        </w:r>
      </w:hyperlink>
    </w:p>
    <w:p w:rsidR="003D55B8" w:rsidRPr="003D55B8" w:rsidRDefault="003D55B8" w:rsidP="003D55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Постановление Правительства РФ от 13.03.2013 № 208 «Об утверждении Правил представления лицом, поступающим на </w:t>
      </w: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работу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6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постановления</w:t>
        </w:r>
      </w:hyperlink>
    </w:p>
    <w:p w:rsidR="003D55B8" w:rsidRPr="003D55B8" w:rsidRDefault="003D55B8" w:rsidP="003D55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7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постановления</w:t>
        </w:r>
      </w:hyperlink>
    </w:p>
    <w:p w:rsidR="003D55B8" w:rsidRPr="003D55B8" w:rsidRDefault="003D55B8" w:rsidP="003D55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8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постановления</w:t>
        </w:r>
      </w:hyperlink>
    </w:p>
    <w:p w:rsidR="003D55B8" w:rsidRPr="003D55B8" w:rsidRDefault="003D55B8" w:rsidP="003D55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49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постановления</w:t>
        </w:r>
      </w:hyperlink>
    </w:p>
    <w:p w:rsidR="003D55B8" w:rsidRPr="003D55B8" w:rsidRDefault="003D55B8" w:rsidP="003D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B8">
        <w:rPr>
          <w:rFonts w:ascii="Roboto" w:eastAsia="Times New Roman" w:hAnsi="Roboto" w:cs="Times New Roman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3D55B8" w:rsidRPr="003D55B8" w:rsidRDefault="003D55B8" w:rsidP="003D55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ОРГАНИЗАЦИОННО-РАСПОРЯДИТЕЛЬНЫЕ ДОКУМЕНТЫ ГЕНЕРАЛЬНОЙ ПРОКУРАТУРЫ РОССИЙСКОЙ ФЕДЕРАЦИИ</w:t>
      </w:r>
    </w:p>
    <w:p w:rsidR="003D55B8" w:rsidRPr="003D55B8" w:rsidRDefault="003D55B8" w:rsidP="003D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B8">
        <w:rPr>
          <w:rFonts w:ascii="Roboto" w:eastAsia="Times New Roman" w:hAnsi="Roboto" w:cs="Times New Roman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04.05.2016 № 263 «Об организации исполнения Национального плана противодействия коррупции на 2016-2017 годы»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0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28.09.2016 № 612 "Об утверждении Положения о порядке принятия федеральными государственными служащими органов и организаций прокуратуры Российской Федерации наград и почетных званий федеральных государственных органов, органов государственной власти субъектов Российской Федерации, органов местного самоуправления"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1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30.08.2016 № 531 " О передаче в доверительное управление прокурорскими работниками, федеральными государственными гражданскими служащими, иными работниками органов и организаций прокуратуры Российской Федерации принадлежащих им ценных бумаг (долей участия, паёв в уставных (складочных) капиталах организаций)"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2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08.04.2016 № 209 «О порядке сообщения федеральными государственными служащими органов и организаций прокуратуры российской федерации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3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25.03.2016 № 173 «Об утверждении положения о порядке принятия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4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lastRenderedPageBreak/>
        <w:t>Положение об управлении по надзору за исполнением законодательства о противодействии коррупции, утвержденное Генеральным прокурором Российской федерации 08.07.2016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5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положения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Перечень преступлений коррупционной направленности, утвержденный указанием Генеральной прокуратуры Российской Федерации и Министерства внутренних дел Российской Федерации от 01.02.2016 № 65/11/1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6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04.12.2015 № 669 " 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ограничений, запретов и обязанностей"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7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29.10.2015 №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8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приказа</w:t>
        </w:r>
      </w:hyperlink>
      <w:proofErr w:type="gramEnd"/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22.10.2015 № 588 " Об организации работы по проведению проверок достоверности и полноты сведений, представляемых при замещении должностей федеральной государственной службы в органах и организациях прокуратуры Российской Федерации, назначение на которые осуществляется Президентом Российской Федерации и Генеральным прокурором Российской Федерации, и при продлении срока полномочий прокурора"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59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приказа</w:t>
        </w:r>
      </w:hyperlink>
      <w:proofErr w:type="gramEnd"/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03.08.2015 № 407 "Об утверждении типового положения об отделе по надзору за исполнением законодательства о противодействии коррупции прокуратуры субъекта Российской Федерации"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0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29.05.2015 № 268 "Об утверждении перечня должностей федеральной государственной службы в системе прокуратуры Российской Федерации, при замещении которых федеральным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1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приказа</w:t>
        </w:r>
      </w:hyperlink>
      <w:proofErr w:type="gramEnd"/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14.04.2015 № 179 " О реализации прокурорами полномочий, предусмотренных федеральным законом от 03.12.2012 № 230-ФЗ "О контроле за соответствием расходов лиц, замещающих государственные должности, и иных лиц их доходам", и об организации прокурорского надзора за исполнением данного федерального закона"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2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18.09.2015 № 489 "Об утверждении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3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приказа</w:t>
        </w:r>
      </w:hyperlink>
      <w:proofErr w:type="gramEnd"/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Приказ Генерального прокурора Российской Федерации от 05.05.2015 № 206 "О мерах по повышению эффективности работы, направленной на формирование и воспитание кадрового состава органов прокуратуры, и соблюдению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антикоррупционного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законодательства в органах прокуратуры Российской Федерации"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4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29.08.2014 № 454 "Об организации прокурорского надзора за исполнением законодательства о противодействии коррупции"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5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Приказ Генерального прокурора Российской Федерации от 26.12.2014 № 725 "Об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</w:t>
      </w: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lastRenderedPageBreak/>
        <w:t>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к служебному поведению и контроль за расходами"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6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11.11.2014 № 611 "О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интересов"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7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8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Приказ Генерального прокурора Российской Федерации от 28.12.2009 № 400 «Об организации проведения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антикоррупционной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экспертизы нормативных правовых актов»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69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16.01.2012 № 7 «Об организации работы органов прокуратуры Российской Федерации по противодействию преступности»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0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17.03.2010 № 114 «Об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1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25.03.2011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2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26.08.2009 № 282 «Об организации работы по реализации рекомендаций Группы госуда</w:t>
      </w: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рств пр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отив коррупции»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3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приказа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26.09.2007 № 149 «Об объявлении Соглашения о сотрудничестве генеральных прокуратур (прокуратур) государств - участников Содружества Независимых Госуда</w:t>
      </w:r>
      <w:proofErr w:type="gram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рств в б</w:t>
      </w:r>
      <w:proofErr w:type="gram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орьбе с коррупцией»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4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Текст приказа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Приказ Генерального прокурора Российской Федерации от 23.06.2011 № 180 «Об организации исполнения Указа Президента Российской Федерации "О мониторинге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правоприменения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в Российской Федерации»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5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31.05.2011 № 153 «Об организации работы по обеспечению доступа к информации о деятельности органов и учреждений прокуратуры Российской Федерации» (вместе с «Инструкцией о порядке обеспечения доступа к информации о деятельности органов и учреждений прокуратуры Российской Федерации»)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6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Приказ Генерального прокурора Российской Федерации от 03.04.2014 № 175 «Об утверждении порядка проведения </w:t>
      </w:r>
      <w:proofErr w:type="spellStart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антикоррупционной</w:t>
      </w:r>
      <w:proofErr w:type="spellEnd"/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 xml:space="preserve"> экспертизы организационно-распорядительных документов и проектов организационно-распорядительных документов Генеральной прокуратуры Российской Федерации, содержащих нормы права»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7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3D55B8" w:rsidRPr="003D55B8" w:rsidRDefault="003D55B8" w:rsidP="003D55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3D55B8">
        <w:rPr>
          <w:rFonts w:ascii="Roboto" w:eastAsia="Times New Roman" w:hAnsi="Roboto" w:cs="Calibri"/>
          <w:color w:val="383838"/>
          <w:sz w:val="21"/>
          <w:lang w:eastAsia="ru-RU"/>
        </w:rPr>
        <w:t>Приказ Генерального прокурора Российской Федерации от 24.04.2014 № 230 «Об утверждении положения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реализации» </w:t>
      </w:r>
      <w:r w:rsidRPr="003D55B8">
        <w:rPr>
          <w:rFonts w:ascii="Roboto" w:eastAsia="Times New Roman" w:hAnsi="Roboto" w:cs="Calibri"/>
          <w:color w:val="383838"/>
          <w:sz w:val="21"/>
          <w:szCs w:val="21"/>
          <w:lang w:eastAsia="ru-RU"/>
        </w:rPr>
        <w:br/>
      </w:r>
      <w:hyperlink r:id="rId78" w:history="1"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Те</w:t>
        </w:r>
        <w:proofErr w:type="gramStart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кст пр</w:t>
        </w:r>
        <w:proofErr w:type="gramEnd"/>
        <w:r w:rsidRPr="003D55B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иказа</w:t>
        </w:r>
      </w:hyperlink>
    </w:p>
    <w:p w:rsidR="00B6767E" w:rsidRDefault="00B6767E"/>
    <w:sectPr w:rsidR="00B6767E" w:rsidSect="00B6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3493"/>
    <w:multiLevelType w:val="multilevel"/>
    <w:tmpl w:val="6B86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43E34"/>
    <w:multiLevelType w:val="multilevel"/>
    <w:tmpl w:val="8F48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57574"/>
    <w:multiLevelType w:val="multilevel"/>
    <w:tmpl w:val="7D8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03D33"/>
    <w:multiLevelType w:val="multilevel"/>
    <w:tmpl w:val="35B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5B8"/>
    <w:rsid w:val="003D55B8"/>
    <w:rsid w:val="00B6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D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55B8"/>
  </w:style>
  <w:style w:type="paragraph" w:customStyle="1" w:styleId="c7">
    <w:name w:val="c7"/>
    <w:basedOn w:val="a"/>
    <w:rsid w:val="003D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55B8"/>
  </w:style>
  <w:style w:type="character" w:customStyle="1" w:styleId="c4">
    <w:name w:val="c4"/>
    <w:basedOn w:val="a0"/>
    <w:rsid w:val="003D55B8"/>
  </w:style>
  <w:style w:type="character" w:styleId="a3">
    <w:name w:val="Hyperlink"/>
    <w:basedOn w:val="a0"/>
    <w:uiPriority w:val="99"/>
    <w:semiHidden/>
    <w:unhideWhenUsed/>
    <w:rsid w:val="003D55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pravo.gov.ru/proxy/ips/?docbody%3D%26nd%3D102105334&amp;sa=D&amp;ust=1485007131576000&amp;usg=AFQjCNGmglKnpQzV8eotrD8Wx2AbLYYGlg" TargetMode="External"/><Relationship Id="rId18" Type="http://schemas.openxmlformats.org/officeDocument/2006/relationships/hyperlink" Target="https://www.google.com/url?q=http://pravo.gov.ru/proxy/ips/?docbody%3D%26link_id%3D1%26nd%3D102165705&amp;sa=D&amp;ust=1485007131580000&amp;usg=AFQjCNHhpWBapur3JmGGqY4EbTB454U1kQ" TargetMode="External"/><Relationship Id="rId26" Type="http://schemas.openxmlformats.org/officeDocument/2006/relationships/hyperlink" Target="https://www.google.com/url?q=http://pravo.gov.ru/proxy/ips/?docbody%3D%26nd%3D102137438&amp;sa=D&amp;ust=1485007131590000&amp;usg=AFQjCNHQYFip7C1ykl-8yaiTz3ZsI4obcA" TargetMode="External"/><Relationship Id="rId39" Type="http://schemas.openxmlformats.org/officeDocument/2006/relationships/hyperlink" Target="https://www.google.com/url?q=http://pravo.gov.ru/proxy/ips/?docbody%3D%26nd%3D102353813&amp;sa=D&amp;ust=1485007131611000&amp;usg=AFQjCNEsQnSRhnv9v_P6PDjS1DiYmf2R0Q" TargetMode="External"/><Relationship Id="rId21" Type="http://schemas.openxmlformats.org/officeDocument/2006/relationships/hyperlink" Target="https://www.google.com/url?q=http://pravo.gov.ru/proxy/ips/?docbody%3D%26nd%3D102379795&amp;sa=D&amp;ust=1485007131583000&amp;usg=AFQjCNHUn5hoxgXDXYwyGK_u_NKZitg9hQ" TargetMode="External"/><Relationship Id="rId34" Type="http://schemas.openxmlformats.org/officeDocument/2006/relationships/hyperlink" Target="https://www.google.com/url?q=http://pravo.gov.ru/proxy/ips/?docbody%3D%26nd%3D102132591&amp;sa=D&amp;ust=1485007131604000&amp;usg=AFQjCNFuQIyTDIXfCpc2aKog4Cd-uIpuJw" TargetMode="External"/><Relationship Id="rId42" Type="http://schemas.openxmlformats.org/officeDocument/2006/relationships/hyperlink" Target="https://www.google.com/url?q=http://pravo.gov.ru/proxy/ips/?docbody%3D%26link_id%3D0%26nd%3D102136170&amp;sa=D&amp;ust=1485007131615000&amp;usg=AFQjCNE9JFSc_qAzoHXjCOxwFgZYKATjqA" TargetMode="External"/><Relationship Id="rId47" Type="http://schemas.openxmlformats.org/officeDocument/2006/relationships/hyperlink" Target="https://www.google.com/url?q=http://pravo.gov.ru/proxy/ips/?docbody%3D%26nd%3D102166497&amp;sa=D&amp;ust=1485007131623000&amp;usg=AFQjCNFAkD9LNAPdEQg6nKfeLICHPceYbw" TargetMode="External"/><Relationship Id="rId50" Type="http://schemas.openxmlformats.org/officeDocument/2006/relationships/hyperlink" Target="https://www.google.com/url?q=http://www.genproc.gov.ru/anticor/documents/263.pdf&amp;sa=D&amp;ust=1485007131628000&amp;usg=AFQjCNGQSA0BjAoWwaEld0G30uwQUU5pcw" TargetMode="External"/><Relationship Id="rId55" Type="http://schemas.openxmlformats.org/officeDocument/2006/relationships/hyperlink" Target="https://www.google.com/url?q=http://www.genproc.gov.ru/anticor/documents/86.pdf&amp;sa=D&amp;ust=1485007131634000&amp;usg=AFQjCNHEk46yJeZR0rZRpe5RDXZgYSoJnQ" TargetMode="External"/><Relationship Id="rId63" Type="http://schemas.openxmlformats.org/officeDocument/2006/relationships/hyperlink" Target="https://www.google.com/url?q=http://www.genproc.gov.ru/anticor/documents/489.doc&amp;sa=D&amp;ust=1485007131642000&amp;usg=AFQjCNGyjyCbsVRaEaAA0KEoRKUjlh9yxw" TargetMode="External"/><Relationship Id="rId68" Type="http://schemas.openxmlformats.org/officeDocument/2006/relationships/hyperlink" Target="https://www.google.com/url?q=http://www.genproc.gov.ru/anticor/documents/3.doc&amp;sa=D&amp;ust=1485007131647000&amp;usg=AFQjCNGKLaRWfSxprPg2_SyTP2bKFpyiig" TargetMode="External"/><Relationship Id="rId76" Type="http://schemas.openxmlformats.org/officeDocument/2006/relationships/hyperlink" Target="https://www.google.com/url?q=http://www.genproc.gov.ru/anticor/documents/153.doc&amp;sa=D&amp;ust=1485007131656000&amp;usg=AFQjCNECWcB7_RDhn_1YoXS-_Ep29K7hWQ" TargetMode="External"/><Relationship Id="rId7" Type="http://schemas.openxmlformats.org/officeDocument/2006/relationships/hyperlink" Target="https://www.google.com/url?q=http://pravo.gov.ru/proxy/ips/?docbody%3D%26nd%3D102088054&amp;sa=D&amp;ust=1485007131566000&amp;usg=AFQjCNGkoElK8VxCnPhOUZeKwvqqfBt5OA" TargetMode="External"/><Relationship Id="rId71" Type="http://schemas.openxmlformats.org/officeDocument/2006/relationships/hyperlink" Target="https://www.google.com/url?q=http://www.genproc.gov.ru/anticor/documents/8.doc&amp;sa=D&amp;ust=1485007131650000&amp;usg=AFQjCNH2DVd2x5o0Zl-v6A7Nqq_GyZdftA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9" Type="http://schemas.openxmlformats.org/officeDocument/2006/relationships/hyperlink" Target="https://www.google.com/url?q=http://pravo.gov.ru/proxy/ips/?docbody%3D%26nd%3D102164305&amp;sa=D&amp;ust=1485007131595000&amp;usg=AFQjCNHhLwaHM2Iw1OAVfHdnZuCVoJxcYQ" TargetMode="External"/><Relationship Id="rId11" Type="http://schemas.openxmlformats.org/officeDocument/2006/relationships/hyperlink" Target="https://www.google.com/url?q=http://pravo.gov.ru/proxy/ips/?docbody%3D%26nd%3D102165202&amp;sa=D&amp;ust=1485007131572000&amp;usg=AFQjCNFWH8FwINM4eLpRux13XgT7QWmeTw" TargetMode="External"/><Relationship Id="rId24" Type="http://schemas.openxmlformats.org/officeDocument/2006/relationships/hyperlink" Target="https://www.google.com/url?q=http://pravo.gov.ru/proxy/ips/?docbody%3D%26nd%3D102158483&amp;sa=D&amp;ust=1485007131588000&amp;usg=AFQjCNHtmIEc_pK6AkLT81VCdhEBkPUzjQ" TargetMode="External"/><Relationship Id="rId32" Type="http://schemas.openxmlformats.org/officeDocument/2006/relationships/hyperlink" Target="https://www.google.com/url?q=http://pravo.gov.ru/proxy/ips/?docbody%3D%26nd%3D102139510&amp;sa=D&amp;ust=1485007131600000&amp;usg=AFQjCNHTsEwR2c0zK69rd8ITk2mMPzEADg" TargetMode="External"/><Relationship Id="rId37" Type="http://schemas.openxmlformats.org/officeDocument/2006/relationships/hyperlink" Target="https://www.google.com/url?q=http://pravo.gov.ru/proxy/ips/?docbody%3D%26nd%3D102077440&amp;sa=D&amp;ust=1485007131609000&amp;usg=AFQjCNE6ZkPIsKhChU8OLILJMYWsLiKKYQ" TargetMode="External"/><Relationship Id="rId40" Type="http://schemas.openxmlformats.org/officeDocument/2006/relationships/hyperlink" Target="https://www.google.com/url?q=http://pravo.gov.ru/proxy/ips/?docbody%3D%26nd%3D102126386&amp;sa=D&amp;ust=1485007131612000&amp;usg=AFQjCNF_JJ8Ya7HiMOB3kF5WkROy7IIHyg" TargetMode="External"/><Relationship Id="rId45" Type="http://schemas.openxmlformats.org/officeDocument/2006/relationships/hyperlink" Target="https://www.google.com/url?q=http://pravo.gov.ru/proxy/ips/?docbody%3D%26nd%3D102163735&amp;sa=D&amp;ust=1485007131621000&amp;usg=AFQjCNEqN6Y1oPMzh95uipABMOT8KuH8gQ" TargetMode="External"/><Relationship Id="rId53" Type="http://schemas.openxmlformats.org/officeDocument/2006/relationships/hyperlink" Target="https://www.google.com/url?q=http://www.genproc.gov.ru/anticor/documents/209.doc&amp;sa=D&amp;ust=1485007131632000&amp;usg=AFQjCNEzlh1a3PRaidVb4SDLYUxhhTDPUg" TargetMode="External"/><Relationship Id="rId58" Type="http://schemas.openxmlformats.org/officeDocument/2006/relationships/hyperlink" Target="https://www.google.com/url?q=http://www.genproc.gov.ru/anticor/documents/603.doc&amp;sa=D&amp;ust=1485007131637000&amp;usg=AFQjCNF-B-qEdUi9rFlajTrlNji9zwSomQ" TargetMode="External"/><Relationship Id="rId66" Type="http://schemas.openxmlformats.org/officeDocument/2006/relationships/hyperlink" Target="https://www.google.com/url?q=http://www.genproc.gov.ru/anticor/documents/725.doc&amp;sa=D&amp;ust=1485007131645000&amp;usg=AFQjCNGvOIBU6mj5e9ZnfYSKk2Vg4VjbtQ" TargetMode="External"/><Relationship Id="rId74" Type="http://schemas.openxmlformats.org/officeDocument/2006/relationships/hyperlink" Target="https://www.google.com/url?q=http://www.genproc.gov.ru/anticor/documents/11.doc&amp;sa=D&amp;ust=1485007131654000&amp;usg=AFQjCNHeHhFJpjof5BsRiqiydVgmz4M7Cg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google.com/url?q=http://pravo.gov.ru/proxy/ips/?docbody%3D%26nd%3D102014157&amp;sa=D&amp;ust=1485007131563000&amp;usg=AFQjCNHqU-mJV0vYYwXvWsu-GNhen9quTw" TargetMode="External"/><Relationship Id="rId61" Type="http://schemas.openxmlformats.org/officeDocument/2006/relationships/hyperlink" Target="https://www.google.com/url?q=http://www.genproc.gov.ru/anticor/documents/268.doc&amp;sa=D&amp;ust=1485007131640000&amp;usg=AFQjCNH91-4J3Jt3ISh54KVjmhBwHzO9tA" TargetMode="External"/><Relationship Id="rId10" Type="http://schemas.openxmlformats.org/officeDocument/2006/relationships/hyperlink" Target="https://www.google.com/url?q=http://pravo.gov.ru/proxy/ips/?docbody%3D%26nd%3D102165163&amp;sa=D&amp;ust=1485007131571000&amp;usg=AFQjCNFcSSabidRyJ0hnhaRZom-E2TWSFw" TargetMode="External"/><Relationship Id="rId19" Type="http://schemas.openxmlformats.org/officeDocument/2006/relationships/hyperlink" Target="https://www.google.com/url?q=http://pravo.gov.ru/proxy/ips/?docbody%3D%26link_id%3D1%26nd%3D102171344&amp;sa=D&amp;ust=1485007131581000&amp;usg=AFQjCNH1J_o6JKE3f5cNj0WJAku2HgFQow" TargetMode="External"/><Relationship Id="rId31" Type="http://schemas.openxmlformats.org/officeDocument/2006/relationships/hyperlink" Target="https://www.google.com/url?q=http://pravo.gov.ru/proxy/ips/?docbody%3D%26nd%3D102129667&amp;sa=D&amp;ust=1485007131598000&amp;usg=AFQjCNFBl2sXqpU6Ghwgh12DOF40p__-Yg" TargetMode="External"/><Relationship Id="rId44" Type="http://schemas.openxmlformats.org/officeDocument/2006/relationships/hyperlink" Target="https://www.google.com/url?q=http://pravo.gov.ru/proxy/ips/?docbody%3D%26link_id%3D0%26nd%3D102166932&amp;sa=D&amp;ust=1485007131619000&amp;usg=AFQjCNHZd7urV0L2z-UAkyuvW-2M-VhdCQ" TargetMode="External"/><Relationship Id="rId52" Type="http://schemas.openxmlformats.org/officeDocument/2006/relationships/hyperlink" Target="https://www.google.com/url?q=http://www.genproc.gov.ru/anticor/documents/531.doc&amp;sa=D&amp;ust=1485007131630000&amp;usg=AFQjCNGDg73MQ78YuO49G22Drg9KI3WPbA" TargetMode="External"/><Relationship Id="rId60" Type="http://schemas.openxmlformats.org/officeDocument/2006/relationships/hyperlink" Target="https://www.google.com/url?q=http://www.genproc.gov.ru/anticor/documents/407.doc&amp;sa=D&amp;ust=1485007131639000&amp;usg=AFQjCNE7JHzfIaP5DLJo489xc7_lzKpkvg" TargetMode="External"/><Relationship Id="rId65" Type="http://schemas.openxmlformats.org/officeDocument/2006/relationships/hyperlink" Target="https://www.google.com/url?q=http://www.genproc.gov.ru/anticor/documents/454.doc&amp;sa=D&amp;ust=1485007131644000&amp;usg=AFQjCNGfqptKRcQOiJi-7vccfmmgnUJ_AA" TargetMode="External"/><Relationship Id="rId73" Type="http://schemas.openxmlformats.org/officeDocument/2006/relationships/hyperlink" Target="https://www.google.com/url?q=http://www.genproc.gov.ru/anticor/documents/10.doc&amp;sa=D&amp;ust=1485007131653000&amp;usg=AFQjCNH3I8SlbclKZZVWT7SZr8gYqHGhjg" TargetMode="External"/><Relationship Id="rId78" Type="http://schemas.openxmlformats.org/officeDocument/2006/relationships/hyperlink" Target="https://www.google.com/url?q=http://www.genproc.gov.ru/anticor/documents/230.doc&amp;sa=D&amp;ust=1485007131658000&amp;usg=AFQjCNGy5hgd5vv3_OuU91zNfPLpaoGP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ravo.gov.ru/proxy/ips/?docbody%3D%26nd%3D102131168&amp;sa=D&amp;ust=1485007131569000&amp;usg=AFQjCNHHf5jKMm5-GeJKQKOtVGHiW5K4VA" TargetMode="External"/><Relationship Id="rId14" Type="http://schemas.openxmlformats.org/officeDocument/2006/relationships/hyperlink" Target="https://www.google.com/url?q=http://pravo.gov.ru/proxy/ips/?docbody%3D%26nd%3D102108166&amp;sa=D&amp;ust=1485007131577000&amp;usg=AFQjCNERZ02ZtjoMCHK_arj0s6dW1NmBAg" TargetMode="External"/><Relationship Id="rId22" Type="http://schemas.openxmlformats.org/officeDocument/2006/relationships/hyperlink" Target="https://www.google.com/url?q=http://pravo.gov.ru/proxy/ips/?docbody%3D%26nd%3D102368620%26intelsearch%3D120%2B08.03.2015&amp;sa=D&amp;ust=1485007131584000&amp;usg=AFQjCNFPdFX0u5dTlajR14BCIk6OYTJ66g" TargetMode="External"/><Relationship Id="rId27" Type="http://schemas.openxmlformats.org/officeDocument/2006/relationships/hyperlink" Target="https://www.google.com/url?q=http://pravo.gov.ru/proxy/ips/?docbody%3D%26nd%3D102145529&amp;sa=D&amp;ust=1485007131592000&amp;usg=AFQjCNGLmMotEvP9SkcuMnzX5OA8RTbbyQ" TargetMode="External"/><Relationship Id="rId30" Type="http://schemas.openxmlformats.org/officeDocument/2006/relationships/hyperlink" Target="https://www.google.com/url?q=http://pravo.gov.ru/proxy/ips/?docbody%3D%26nd%3D102140280&amp;sa=D&amp;ust=1485007131597000&amp;usg=AFQjCNG1dBhGnfdS3YuJlluEZSlE7liC6w" TargetMode="External"/><Relationship Id="rId35" Type="http://schemas.openxmlformats.org/officeDocument/2006/relationships/hyperlink" Target="https://www.google.com/url?q=http://pravo.gov.ru/proxy/ips/?docbody%3D%26nd%3D102129669&amp;sa=D&amp;ust=1485007131606000&amp;usg=AFQjCNF5GgcWsNychQrN0sRVN9TWigrYTw" TargetMode="External"/><Relationship Id="rId43" Type="http://schemas.openxmlformats.org/officeDocument/2006/relationships/hyperlink" Target="https://www.google.com/url?q=http://pravo.gov.ru/proxy/ips/?docbody%3D%26link_id%3D0%26nd%3D102158830&amp;sa=D&amp;ust=1485007131617000&amp;usg=AFQjCNGUoqLy8eF-rjUfpKMgeiRasCREGg" TargetMode="External"/><Relationship Id="rId48" Type="http://schemas.openxmlformats.org/officeDocument/2006/relationships/hyperlink" Target="https://www.google.com/url?q=http://pravo.gov.ru/proxy/ips/?docbody%3D%26nd%3D102170581&amp;sa=D&amp;ust=1485007131624000&amp;usg=AFQjCNFLEe4gc_A4hwzhH7QQovXBecK8VQ" TargetMode="External"/><Relationship Id="rId56" Type="http://schemas.openxmlformats.org/officeDocument/2006/relationships/hyperlink" Target="https://www.google.com/url?q=http://www.genproc.gov.ru/anticor/documents/65111.doc&amp;sa=D&amp;ust=1485007131635000&amp;usg=AFQjCNFKMsP4A01oSd6NlrAL6jtt8AwOhA" TargetMode="External"/><Relationship Id="rId64" Type="http://schemas.openxmlformats.org/officeDocument/2006/relationships/hyperlink" Target="https://www.google.com/url?q=http://www.genproc.gov.ru/anticor/documents/206.doc&amp;sa=D&amp;ust=1485007131643000&amp;usg=AFQjCNE9F2UBvyUCaTbLouYvjE_bIYfElw" TargetMode="External"/><Relationship Id="rId69" Type="http://schemas.openxmlformats.org/officeDocument/2006/relationships/hyperlink" Target="https://www.google.com/url?q=http://www.genproc.gov.ru/anticor/documents/4.doc&amp;sa=D&amp;ust=1485007131648000&amp;usg=AFQjCNE8-H72EInul4X5E7XRA-ix0tZoIg" TargetMode="External"/><Relationship Id="rId77" Type="http://schemas.openxmlformats.org/officeDocument/2006/relationships/hyperlink" Target="https://www.google.com/url?q=http://www.genproc.gov.ru/anticor/documents/175.doc&amp;sa=D&amp;ust=1485007131657000&amp;usg=AFQjCNEWeHHIghW4RoY3g_YSFdfmgq7PoQ" TargetMode="External"/><Relationship Id="rId8" Type="http://schemas.openxmlformats.org/officeDocument/2006/relationships/hyperlink" Target="https://www.google.com/url?q=http://pravo.gov.ru/proxy/ips/?docbody%3D%26nd%3D102161337&amp;sa=D&amp;ust=1485007131567000&amp;usg=AFQjCNEAvYxgTn_wlwuX9JDkm25CFVehZQ" TargetMode="External"/><Relationship Id="rId51" Type="http://schemas.openxmlformats.org/officeDocument/2006/relationships/hyperlink" Target="https://www.google.com/url?q=http://www.genproc.gov.ru/anticor/documents/612.pdf&amp;sa=D&amp;ust=1485007131629000&amp;usg=AFQjCNENwTY2tjR8FcVHbsSd0moTHw7ynw" TargetMode="External"/><Relationship Id="rId72" Type="http://schemas.openxmlformats.org/officeDocument/2006/relationships/hyperlink" Target="https://www.google.com/url?q=http://www.genproc.gov.ru/anticor/documents/9.doc&amp;sa=D&amp;ust=1485007131652000&amp;usg=AFQjCNG7UIQfyQM6jliz9HQzGwgHcWwDLQ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://www.genproc.gov.ru/anticor/documents/195.doc&amp;sa=D&amp;ust=1485007131574000&amp;usg=AFQjCNGw-VKTxo16Tg_5msM-jNJ5I7ex-A" TargetMode="External"/><Relationship Id="rId17" Type="http://schemas.openxmlformats.org/officeDocument/2006/relationships/hyperlink" Target="https://www.google.com/url?q=http://pravo.gov.ru/proxy/ips/?docbody%3D%26link_id%3D0%26nd%3D102393795&amp;sa=D&amp;ust=1485007131579000&amp;usg=AFQjCNGT0PuPzUzgdzGZ87hWnk-ryWCa_w" TargetMode="External"/><Relationship Id="rId25" Type="http://schemas.openxmlformats.org/officeDocument/2006/relationships/hyperlink" Target="https://www.google.com/url?q=http://pravo.gov.ru/proxy/ips/?docbody%3D%26nd%3D102122053&amp;sa=D&amp;ust=1485007131589000&amp;usg=AFQjCNG1kTnBXgHUoc_8dmY1F4iu1_qx5Q" TargetMode="External"/><Relationship Id="rId33" Type="http://schemas.openxmlformats.org/officeDocument/2006/relationships/hyperlink" Target="https://www.google.com/url?q=http://pravo.gov.ru/proxy/ips/?docbody%3D%26nd%3D102132592&amp;sa=D&amp;ust=1485007131602000&amp;usg=AFQjCNFeWGvtLOr_x_ACIh--quRZWybgoA" TargetMode="External"/><Relationship Id="rId38" Type="http://schemas.openxmlformats.org/officeDocument/2006/relationships/hyperlink" Target="https://www.google.com/url?q=http://pravo.gov.ru/proxy/ips/?docbody%3D%26nd%3D102166580&amp;sa=D&amp;ust=1485007131610000&amp;usg=AFQjCNGhg1syq1QW4XLZzJS6H576YPDEbw" TargetMode="External"/><Relationship Id="rId46" Type="http://schemas.openxmlformats.org/officeDocument/2006/relationships/hyperlink" Target="https://www.google.com/url?q=http://pravo.gov.ru/proxy/ips/?docbody%3D%26nd%3D102163736&amp;sa=D&amp;ust=1485007131622000&amp;usg=AFQjCNEpnofZJfqFqsmqMa6kI-cmst8CPQ" TargetMode="External"/><Relationship Id="rId59" Type="http://schemas.openxmlformats.org/officeDocument/2006/relationships/hyperlink" Target="https://www.google.com/url?q=http://www.genproc.gov.ru/anticor/documents/588.doc&amp;sa=D&amp;ust=1485007131638000&amp;usg=AFQjCNFlMh7X1pD7ouqmR6m3pUiHmVLLhw" TargetMode="External"/><Relationship Id="rId67" Type="http://schemas.openxmlformats.org/officeDocument/2006/relationships/hyperlink" Target="https://www.google.com/url?q=http://www.genproc.gov.ru/anticor/documents/611.doc&amp;sa=D&amp;ust=1485007131646000&amp;usg=AFQjCNFNqfyMNgbZ01M0irkIN014-RUpmw" TargetMode="External"/><Relationship Id="rId20" Type="http://schemas.openxmlformats.org/officeDocument/2006/relationships/hyperlink" Target="https://www.google.com/url?q=http://pravo.gov.ru/proxy/ips/?docbody%3D%26link_id%3D0%26nd%3D102384556&amp;sa=D&amp;ust=1485007131582000&amp;usg=AFQjCNH9Rc-k5IR4uar2karfWmVTjD0jcw" TargetMode="External"/><Relationship Id="rId41" Type="http://schemas.openxmlformats.org/officeDocument/2006/relationships/hyperlink" Target="https://www.google.com/url?q=http://pravo.gov.ru/proxy/ips/?docbody%3D%26nd%3D102126387&amp;sa=D&amp;ust=1485007131613000&amp;usg=AFQjCNGc_sJmBtE2kwu1VFN86DaeUBkhfg" TargetMode="External"/><Relationship Id="rId54" Type="http://schemas.openxmlformats.org/officeDocument/2006/relationships/hyperlink" Target="https://www.google.com/url?q=http://www.genproc.gov.ru/anticor/documents/173.doc&amp;sa=D&amp;ust=1485007131633000&amp;usg=AFQjCNHYiyRNWXlERRlCPj5lG2TUPwXc9g" TargetMode="External"/><Relationship Id="rId62" Type="http://schemas.openxmlformats.org/officeDocument/2006/relationships/hyperlink" Target="https://www.google.com/url?q=http://www.genproc.gov.ru/anticor/documents/179.doc&amp;sa=D&amp;ust=1485007131641000&amp;usg=AFQjCNFGXtJXD3DXo_nz6Gc3EE8mdCR_8Q" TargetMode="External"/><Relationship Id="rId70" Type="http://schemas.openxmlformats.org/officeDocument/2006/relationships/hyperlink" Target="https://www.google.com/url?q=http://www.genproc.gov.ru/anticor/documents/7.doc&amp;sa=D&amp;ust=1485007131649000&amp;usg=AFQjCNF9NbRezXlzaEHGLfj1QT8-1VuPgw" TargetMode="External"/><Relationship Id="rId75" Type="http://schemas.openxmlformats.org/officeDocument/2006/relationships/hyperlink" Target="https://www.google.com/url?q=http://www.genproc.gov.ru/anticor/documents/12.doc&amp;sa=D&amp;ust=1485007131655000&amp;usg=AFQjCNGuIUYqqb4rLxBJUuW2P_y5fBQg8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ravo.gov.ru/proxy/ips/?docbody%3D%26nd%3D102126657&amp;sa=D&amp;ust=1485007131564000&amp;usg=AFQjCNG_KXn5FDvtj7ag9vkjr_5Ov7jFBw" TargetMode="External"/><Relationship Id="rId15" Type="http://schemas.openxmlformats.org/officeDocument/2006/relationships/hyperlink" Target="https://&#1089;&#1072;&#1081;&#1090;&#1086;&#1073;&#1088;&#1072;&#1079;&#1086;&#1074;&#1072;&#1085;&#1080;&#1103;.&#1088;&#1092;/" TargetMode="External"/><Relationship Id="rId23" Type="http://schemas.openxmlformats.org/officeDocument/2006/relationships/hyperlink" Target="https://www.google.com/url?q=http://pravo.gov.ru/proxy/ips/?docbody%3D%26nd%3D102375996%26intelsearch%3D364%2B15.07.2015&amp;sa=D&amp;ust=1485007131586000&amp;usg=AFQjCNEl0IKFI30yzLcy8equ3rhl3ZWeIQ" TargetMode="External"/><Relationship Id="rId28" Type="http://schemas.openxmlformats.org/officeDocument/2006/relationships/hyperlink" Target="https://www.google.com/url?q=http://pravo.gov.ru/proxy/ips/?docbody%3D%26nd%3D102164304&amp;sa=D&amp;ust=1485007131593000&amp;usg=AFQjCNElrdZ5GYiVLAOMGqhX918kL8jaTQ" TargetMode="External"/><Relationship Id="rId36" Type="http://schemas.openxmlformats.org/officeDocument/2006/relationships/hyperlink" Target="https://www.google.com/url?q=http://pravo.gov.ru/proxy/ips/?docbody%3D%26nd%3D102147701&amp;sa=D&amp;ust=1485007131607000&amp;usg=AFQjCNFGV1rTXqGH4FgHFBDEV7efeppDVA" TargetMode="External"/><Relationship Id="rId49" Type="http://schemas.openxmlformats.org/officeDocument/2006/relationships/hyperlink" Target="https://www.google.com/url?q=http://pravo.gov.ru/proxy/ips/?docbody%3D%26nd%3D102366631&amp;sa=D&amp;ust=1485007131625000&amp;usg=AFQjCNE7ANVHpzxSMQYMly_jXsdxA5uZkQ" TargetMode="External"/><Relationship Id="rId57" Type="http://schemas.openxmlformats.org/officeDocument/2006/relationships/hyperlink" Target="https://www.google.com/url?q=http://www.genproc.gov.ru/anticor/documents/669.doc&amp;sa=D&amp;ust=1485007131636000&amp;usg=AFQjCNGfJV2VZdkK3ap4agKxvtkvm9iz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4997</Words>
  <Characters>28488</Characters>
  <Application>Microsoft Office Word</Application>
  <DocSecurity>0</DocSecurity>
  <Lines>237</Lines>
  <Paragraphs>66</Paragraphs>
  <ScaleCrop>false</ScaleCrop>
  <Company/>
  <LinksUpToDate>false</LinksUpToDate>
  <CharactersWithSpaces>33419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2022-06-30T11:03:00Z</dcterms:created>
  <dcterms:modified xsi:type="dcterms:W3CDTF">2022-06-30T11:03:00Z</dcterms:modified>
</cp:coreProperties>
</file>